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23" w:rsidRPr="00D521F7" w:rsidRDefault="00827EA4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ЛЕКЦИЯ </w:t>
      </w:r>
      <w:r w:rsidR="00E03187">
        <w:rPr>
          <w:b/>
          <w:sz w:val="28"/>
          <w:szCs w:val="28"/>
        </w:rPr>
        <w:t>7</w:t>
      </w:r>
    </w:p>
    <w:p w:rsidR="00827EA4" w:rsidRPr="00D521F7" w:rsidRDefault="00E03187" w:rsidP="00D521F7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E03187">
        <w:rPr>
          <w:b/>
          <w:sz w:val="28"/>
          <w:szCs w:val="28"/>
        </w:rPr>
        <w:t>РАЗВИТИЕ СЕНСОРНЫХ СИСТЕМ В ОНТОГЕНЕЗЕ</w:t>
      </w:r>
    </w:p>
    <w:p w:rsidR="00977978" w:rsidRPr="00D521F7" w:rsidRDefault="00977978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7978" w:rsidRPr="00D521F7" w:rsidRDefault="00977978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1F7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E03187">
        <w:rPr>
          <w:rFonts w:ascii="Times New Roman" w:hAnsi="Times New Roman" w:cs="Times New Roman"/>
          <w:i/>
          <w:sz w:val="28"/>
          <w:szCs w:val="28"/>
        </w:rPr>
        <w:t>Возрастные особенности зрительной и слуховой сенсорных систем</w:t>
      </w:r>
      <w:r w:rsidRPr="00D521F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77978" w:rsidRPr="00D521F7" w:rsidRDefault="003F4681" w:rsidP="00D521F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977978" w:rsidRPr="00D521F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Развитие остроты и поля зрения</w:t>
      </w:r>
    </w:p>
    <w:p w:rsidR="00977978" w:rsidRDefault="003F4681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3</w:t>
      </w:r>
      <w:r w:rsidR="00977978" w:rsidRPr="00D521F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Специфическое и неспецифическое действие шума</w:t>
      </w:r>
    </w:p>
    <w:p w:rsidR="003F4681" w:rsidRPr="00D521F7" w:rsidRDefault="003F4681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 Признаки функциональных нарушений зрительной и слуховой сенсорных систем и их профилактика</w:t>
      </w:r>
    </w:p>
    <w:p w:rsidR="00977978" w:rsidRPr="00D521F7" w:rsidRDefault="00977978" w:rsidP="00D521F7">
      <w:pPr>
        <w:pStyle w:val="9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17158" w:rsidRPr="003F4681" w:rsidRDefault="00817158" w:rsidP="003F46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15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F4681" w:rsidRPr="003F4681">
        <w:rPr>
          <w:rFonts w:ascii="Times New Roman" w:hAnsi="Times New Roman" w:cs="Times New Roman"/>
          <w:b/>
          <w:sz w:val="28"/>
          <w:szCs w:val="28"/>
        </w:rPr>
        <w:t>Возрастные особенности зрительной и слуховой сенсорных систем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Элементарная рефлекторная деятельность человека, его сложные поведенческие акты и психические процессы зависят от функционального состояния его органов чувств: зрения, слуха, обоняния, вкуса, соматической и висцеральной чувствительности, с помощью которых ос</w:t>
      </w:r>
      <w:bookmarkStart w:id="0" w:name="_GoBack"/>
      <w:bookmarkEnd w:id="0"/>
      <w:r w:rsidRPr="00817158">
        <w:rPr>
          <w:rFonts w:ascii="Times New Roman" w:hAnsi="Times New Roman" w:cs="Times New Roman"/>
          <w:sz w:val="28"/>
          <w:szCs w:val="28"/>
        </w:rPr>
        <w:t>уществляется восприятие и анализ бесконечного потока информации из окружающего материального мира и внутренней среды организма. Без этой информации была бы невозможна оптимальная организация, как самых примитивных функций человеческого организма, так и высших психических процессов.</w:t>
      </w:r>
    </w:p>
    <w:p w:rsid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Среди сенсорных систем организма различают вкусовую, слуховую, зрительную, вестибулярную, обонятельную и соматосенсорную системы. Рецепторы последней расположены в коже и воспринимают прикосновения, вибрацию, тепло, холод, боль. 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Различные сенсорные системы начинают функционировать в разные сроки онтогенеза. Вестибулярный анализатор как филогенетически наиболее древний созревает еще во внутриутробном периоде. Рефлекторные акты, связанные </w:t>
      </w:r>
      <w:r>
        <w:rPr>
          <w:rFonts w:ascii="Times New Roman" w:hAnsi="Times New Roman" w:cs="Times New Roman"/>
          <w:sz w:val="28"/>
          <w:szCs w:val="28"/>
        </w:rPr>
        <w:t>с активностью этого анализатора</w:t>
      </w:r>
      <w:r w:rsidRPr="00817158">
        <w:rPr>
          <w:rFonts w:ascii="Times New Roman" w:hAnsi="Times New Roman" w:cs="Times New Roman"/>
          <w:sz w:val="28"/>
          <w:szCs w:val="28"/>
        </w:rPr>
        <w:t>, отмечаются у плодов и недоношенных детей. Также рано созревает кожный анализатор. Первые реакции на раздражение кожи отмечены у эмбриона в 7,5 недели. Уже на 3-м месяце жизни ребенка параметры кожной чувствительности практически соответствуют таковым взрослого.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Адекватные реакции на раздражения вкусового анализатора наблюдаются с 9-10-го дня жизни. Дифференцировка основных пищевых веществ формируется лишь на 3-4-м месяце жизни. До 6-летнего возраста чувствительность к вкусовым раздражителям повышается и в школьном возрасте не отличается от чувствительности взрослого. Обонятельный анализатор функционирует с момента рождения ребенка, а дифференцировка запахов отмечается на 4-м месяце жизни.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Созревание сенсорных систем определяется развитием звеньев органов чувств. Периферические звенья являются сформированными к моменту рождения. Позже других формируется периферическая часть зрительного анализатора – сетчатка глаза, ее развитие заканчивается к 6 месяцам жизни. </w:t>
      </w:r>
      <w:proofErr w:type="spellStart"/>
      <w:r w:rsidRPr="00817158">
        <w:rPr>
          <w:rFonts w:ascii="Times New Roman" w:hAnsi="Times New Roman" w:cs="Times New Roman"/>
          <w:sz w:val="28"/>
          <w:szCs w:val="28"/>
        </w:rPr>
        <w:t>Миелинизация</w:t>
      </w:r>
      <w:proofErr w:type="spellEnd"/>
      <w:r w:rsidRPr="00817158">
        <w:rPr>
          <w:rFonts w:ascii="Times New Roman" w:hAnsi="Times New Roman" w:cs="Times New Roman"/>
          <w:sz w:val="28"/>
          <w:szCs w:val="28"/>
        </w:rPr>
        <w:t xml:space="preserve"> нервных волокон в течение первых месяцев жизни обеспечивает значительное увеличение скорости проведения возбуждения и, следовательно, развитие проводящего отдела анализатора. Позже других корковые звенья органов чувств. Именно их созревание определяет особенности функционирования сенсорных систем в детском возрасте. Наиболее поздно завершают свое развитие корковые звенья слуховой и зрительной сенсорной системы. 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lastRenderedPageBreak/>
        <w:t>При изучении движения глаз ребенка установлено, что он способен воспринимать элементы предъявляемых изображений с момента рождения. Считают, что отдельные элементы изображения в младенческом возрасте отождествляются с целостным предметом. Об этом свидетельствуют данные, показавшие, что младенцы, у которых вырабатывался условный рефлекс на целостную геометрическую фигуру, реагировали также на ее компоненты, предъявляемые в отдельности, и только с 16 недель ребенок воспринимал целостную фигуру, которая становилась стимулом условной реакции.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По мере созревания корковых нейронов и их связей, в течение первых лет жизни ребенка анализ внешней информации становится более тонким и дифференцированным, совершенствуется процесс опознания сложных стимулов. Период интенсивного созревания систем наиболее пластичен. Созревание коркового звена анализатора в значительной степени определяется поступающей информацией. Известно, что если лишить организм новорожденного притока сенсорной информации, то нервные клетки проекционной коры не развиваются; в сенсорно обогащенной среде развитие нервных клеток и их контактов происходит наиболее интенсивно. 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Отсюда очевидно значение сенсорного воспитания в раннем детском возрасте, т. е. сенсорная информация, имеет значение не только для организации деятельности внутренних органов и поведения, но и является важным фактором развития ребенка.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Функциональное созревание сенсорных систем продолжается и в другие возрастные периоды, поскольку в переработку поступающей информации вовлекаются и другие корковые зоны (ассоциативные), которые созревают в течение длительного периода развития, включая подростковый возраст. Постепенность их созревания определяет особенность процесса восприятия информации в школьном возрасте. Так, восприятие сложных зрительных стимулов становится идентичным таковым взрослого к 11-12 годам.</w:t>
      </w:r>
    </w:p>
    <w:p w:rsid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Особо важное значение для нормального физического и психического развития детей и подростков имеют органы зрения и слуха. Это обусловлено тем, что подавляющая часть всей информации из окружающего мира (примерно 90 %) поступает в наш мозг через зрительные и слуховые каналы.</w:t>
      </w:r>
    </w:p>
    <w:p w:rsidR="003F4681" w:rsidRPr="00817158" w:rsidRDefault="003F4681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681" w:rsidRDefault="003F4681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681">
        <w:rPr>
          <w:rFonts w:ascii="Times New Roman" w:hAnsi="Times New Roman" w:cs="Times New Roman"/>
          <w:b/>
          <w:sz w:val="28"/>
          <w:szCs w:val="28"/>
        </w:rPr>
        <w:t>2 Развитие остроты и поля зрения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После рождения органы зрения человека претерпевают значительные морфофункциональные изменения. Например, длина глазного яблока у новорожденного составляет 16 мм, а его масса – 3,0 г, к 20 годам эти цифры увеличиваются до 23 мм и 8,0 г. В процессе развития меняется и цвет глаз. У новорожденных в первые годы жизни радужка содержит мало пигментов и имеет голубовато-сероватый оттенок. Окончательная окраска радужки формируется только к 10-12 годам.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Развитие зрительной сенсорной системы также идет от периферии к центру. </w:t>
      </w:r>
      <w:proofErr w:type="spellStart"/>
      <w:r w:rsidRPr="00817158">
        <w:rPr>
          <w:rFonts w:ascii="Times New Roman" w:hAnsi="Times New Roman" w:cs="Times New Roman"/>
          <w:sz w:val="28"/>
          <w:szCs w:val="28"/>
        </w:rPr>
        <w:t>Миелинизация</w:t>
      </w:r>
      <w:proofErr w:type="spellEnd"/>
      <w:r w:rsidRPr="00817158">
        <w:rPr>
          <w:rFonts w:ascii="Times New Roman" w:hAnsi="Times New Roman" w:cs="Times New Roman"/>
          <w:sz w:val="28"/>
          <w:szCs w:val="28"/>
        </w:rPr>
        <w:t xml:space="preserve"> зрительных нервных путей заканчивается к 3-4 месяцам жизни. Причем развитие сенсорных и моторных функций зрения идет синхронно. В первые дни после рождения движения глаз независимы друг от друга, и соответственно механизмы координации и способность фиксировать взглядом предмет, несовершенны и формируются в возрасте от 5 дней до 3-5 месяцев. Функциональное созревание </w:t>
      </w:r>
      <w:r w:rsidRPr="00817158">
        <w:rPr>
          <w:rFonts w:ascii="Times New Roman" w:hAnsi="Times New Roman" w:cs="Times New Roman"/>
          <w:sz w:val="28"/>
          <w:szCs w:val="28"/>
        </w:rPr>
        <w:lastRenderedPageBreak/>
        <w:t>зрительных зон коры головного мозга по некоторым данным происходит уже к рождению ребенка, по другим – несколько позже.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Оптическая система глаза в процессе онтогенетического развития также изменяется. Ребенок в первые месяцы после рождения путает вверх и низ предмета. То обстоятельство, что мы видим предметы не в их перевернутом изображении, а в их естественном виде объясняется жизненным опытом и взаимодействием сенсорных систем.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В процессе развития существенно меняются цветоощущения ребенка. У новорожденного в сетчатке функционируют только палочки, колбочки еще незрелые и их количество невелико. Элементарные функции цветоощущения у новорожденных, видимо, есть, но полноценное включение колбочек в работу происходит только к концу 3-го года. Однако и на этой возрастной ступени оно еще неполноценно. Своего максимального развития ощущение цвета достигает к 30 годам и затем постепенно снижается. Большое значение для формирования цветоощущения имеет тренировка. Интересно то, что быстрее всего ребенок начинает узнавать желтые и зеленые цвета, а позднее – синий. Узнавание формы предмета появляется раньше, чем узнавание цвета. При знакомстве с предметом у дошкольников первую реакцию вызывает его форма, затем размеры и в последнюю очередь цвет.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С возрастом повышается острота зрения и улучшается стереоскопия. Наиболее интенсивно стереоскопическое зрение изменяется до 9-10 лет и достигает к 17-22 годам своего оптимального уровня. С 6 лет у девочек острота стереоскопического зрения выше, чем у мальчиков. Глазомер у девочек и мальчиков 7-8 лет значительно лучше, чем у дошкольников, и не имеет половых различий, но приблизительно в 7 раз хуже, чем у взрослых. В последующие годы развития у мальчиков линейный глазомер становится лучше, чем у девочек.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Поле зрения особенно интенсивно развивается в дошкольном возрасте, и к 7 годам оно составляет приблизительно 80% от размеров поля зрения взрослого. В развитии поля зрения наблюдаются половые особенности. В 6 лет поле зрения у мальчиков больше, чем у девочек, в 7-8 лет наблюдается обратное соотношение. В последующие годы размеры поля зрения одинаковы, а с 13-14 лет его размеры у девочек больше. Указанные возрастные и половые особенности развития поля зрения должны учитываться при организации индивидуального обучения детей, т. к. поле зрения (пропускная способность зрительного анализатора и, следовательно, учебные возможности) определяет объем информации, воспринимаемой ребенком. </w:t>
      </w:r>
    </w:p>
    <w:p w:rsid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В процессе онтогенеза пропускная способность зрительной сенсорной системы также изменяется. До 12-13 лет существенных различий между мальчиками и девочками не наблюдается, а с 12-13 лет у девочек пропускная способность зрительного анализатора становится выше, и это различие сохраняется в последующие годы. Интересно, что уже к 10-11 годам этот показатель приближается к уровню взрослого человека, который в норме составляет 2-4 бит/с.</w:t>
      </w:r>
    </w:p>
    <w:p w:rsidR="003F4681" w:rsidRPr="00817158" w:rsidRDefault="003F4681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15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F4681" w:rsidRPr="003F4681">
        <w:rPr>
          <w:rFonts w:ascii="Times New Roman" w:hAnsi="Times New Roman" w:cs="Times New Roman"/>
          <w:b/>
          <w:sz w:val="28"/>
          <w:szCs w:val="28"/>
        </w:rPr>
        <w:t>Специфическое и неспецифическое действие шума</w:t>
      </w:r>
    </w:p>
    <w:p w:rsidR="00817158" w:rsidRPr="00817158" w:rsidRDefault="007D79C0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17158" w:rsidRPr="00817158">
        <w:rPr>
          <w:rFonts w:ascii="Times New Roman" w:hAnsi="Times New Roman" w:cs="Times New Roman"/>
          <w:sz w:val="28"/>
          <w:szCs w:val="28"/>
        </w:rPr>
        <w:t xml:space="preserve">же на 8-9 месяце внутриутробного развития ребенок воспринимает звуки в пределах 20-5000 Гц и реагирует на них движениями. Четкая реакция на звук появляется у ребенка в 7-8 недель после рождения, а с 6 месяцев грудной ребенок способен к относительно тонкому анализу звуков. Слова дети слышат много хуже, чем </w:t>
      </w:r>
      <w:r w:rsidR="00817158" w:rsidRPr="00817158">
        <w:rPr>
          <w:rFonts w:ascii="Times New Roman" w:hAnsi="Times New Roman" w:cs="Times New Roman"/>
          <w:sz w:val="28"/>
          <w:szCs w:val="28"/>
        </w:rPr>
        <w:lastRenderedPageBreak/>
        <w:t>звуковые тоны, и в этом отношении сильно отличаются от взрослых. Окончательное формирование органов слуха у детей заканчивается к 12 годам. К этому возрасту значительно повышается острота слуха, которая достигает максимума к 14-19 годам и после 20 лет уменьшается. С возрастом также изменяются пороги слышимости, и падает верхняя частота, воспринимаемых звуков.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Различают специфическое и неспецифическое действие шума на организм человека. Специфическое действие проявляется в нарушении слуха, неспецифическое – в отклонениях со стороны ЦНС, вегетативной реактивности, в эндокринных расстройствах, функциональном состоянии сердечно-сосудистой системы и пищеварительного тракта.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У лиц молодого и среднего возраста уровни шума в 90 дБ, воздействуя в течение часа, понижают возбудимость клеток коры головного мозга, ухудшают координацию движений, отмечается снижение остроты зрения, устойчивости ясного видения и чувствительности к оранжевому цвету, нарастает частота срывов дифференцировки. Достаточно пробыть всего 6 ч в зоне шума 90 дБ (шум, испытываемый пешеходом на сильно загруженной транспортом улице) чтобы снизилась острота слуха. При часовой работе в условиях воздействия шума в 96 дБ наблюдается еще более резкое нарушение корковой динамики. Ухудшается работоспособность и снижается производительность труда. 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Труд в условиях воздействия шума в 120 дБ через 4-5 лет может вызвать нарушения, характеризующиеся неврастеническими проявлениями. Появляются раздражительность, головные боли, бессонница, расстройства эндокринной системы, нарушается тонус сосудов и ЧСС, возрастает или понижается артериальное давление. При стаже работы в 5-6 лет часто развивается профессиональная тугоухость. По мере увеличения срока работы функциональные отклонения перерастают в невриты слухового нерва.</w:t>
      </w:r>
    </w:p>
    <w:p w:rsidR="00817158" w:rsidRP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Весьма ощутимо влияние шума на детей и подростков. Более значительными оказываются повышение порога слуховой чувствительности, снижение работоспособности и внимания у учащихся после воздействия шума в 60 дБ. Решение арифметических примеров требовало при шуме в 50 дБ на 15-55%, а в 60 дБ на 81-100% больше времени, чем до действия шума, а снижение внимания достигало 16%.</w:t>
      </w:r>
    </w:p>
    <w:p w:rsidR="00817158" w:rsidRDefault="00817158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Снижение уровней шума и его неблагоприятного воздействия на учащихся достигается проведением ряда мероприятий: строительных, архитектурных, технических и организационных. Например, участок учебных заведений ограждают по всему периметру живой изгородью высотой не менее 1,2 м. Большое влияние на величину звукоизоляции оказывает плотность, с какой закрыты двери. Если они плохо закрыты, то звукоизоляция снижается на 5-7 дБ. Большое значение в снижении шума имеет гигиенически правильное размещение помещений в здании учебного заведения. Мастерские, гимнастические залы размещаются на первом этаже здания, в отдельном крыле или в пристройке. Восстановлению функционального состояния слуховой сенсорной системы и сдвигов в других системах организма детей и подростков способствуют небольшие перерывы в тихих комнатах.</w:t>
      </w:r>
    </w:p>
    <w:p w:rsidR="003F4681" w:rsidRPr="00817158" w:rsidRDefault="003F4681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158" w:rsidRDefault="003F4681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17158" w:rsidRPr="00817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4681">
        <w:rPr>
          <w:rFonts w:ascii="Times New Roman" w:hAnsi="Times New Roman" w:cs="Times New Roman"/>
          <w:b/>
          <w:sz w:val="28"/>
          <w:szCs w:val="28"/>
        </w:rPr>
        <w:t>Признаки функциональных нарушений зрительной и слуховой сенсорных систем и их профилактика</w:t>
      </w:r>
    </w:p>
    <w:p w:rsidR="007D79C0" w:rsidRDefault="007D79C0" w:rsidP="007D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lastRenderedPageBreak/>
        <w:t>Аккомодация</w:t>
      </w:r>
      <w:r>
        <w:rPr>
          <w:rFonts w:ascii="Times New Roman" w:hAnsi="Times New Roman" w:cs="Times New Roman"/>
          <w:sz w:val="28"/>
          <w:szCs w:val="28"/>
        </w:rPr>
        <w:t xml:space="preserve"> глаз </w:t>
      </w:r>
      <w:r w:rsidRPr="00817158">
        <w:rPr>
          <w:rFonts w:ascii="Times New Roman" w:hAnsi="Times New Roman" w:cs="Times New Roman"/>
          <w:sz w:val="28"/>
          <w:szCs w:val="28"/>
        </w:rPr>
        <w:t>у детей выражена в большей степени, чем у взрослых. Эластичность хрусталика с возрастом уменьшается, и соответственно падает аккомодация. Вследствие этого у детей встречаются некоторые нарушения аккомодации. Так, у дошкольников вследствие более плоской формы хрусталика очень часто встречается дальнозоркость. В 3 года дальнозоркость наблюдается у 82% детей, а близорукость – у 2,5%. С возрастом это соотношение изменяется и число близоруких значительно увеличивается, достигая к 14-16 годам 11%. Важным фактором, способствующим появлению близорукости, является нарушение гигиены зрения: чтение лежа, выполнение уроков в плохо освещенной комнате, увеличение напряжения на глаза и многое др.</w:t>
      </w:r>
    </w:p>
    <w:p w:rsidR="007D79C0" w:rsidRDefault="007D79C0" w:rsidP="007D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17158">
        <w:rPr>
          <w:rFonts w:ascii="Times New Roman" w:hAnsi="Times New Roman" w:cs="Times New Roman"/>
          <w:sz w:val="28"/>
          <w:szCs w:val="28"/>
        </w:rPr>
        <w:t>озрастные и половые особенности развития поля зрения должны учитываться при организации индивидуального обучения детей, т. к. поле зрения (пропускная способность зрительного анализатора и, следовательно, учебные возможности) определяет объем информации, воспринимаемой ребенком.</w:t>
      </w:r>
    </w:p>
    <w:p w:rsidR="007D79C0" w:rsidRPr="00817158" w:rsidRDefault="007D79C0" w:rsidP="007D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Функциональное состояние слухового анализатора зависит от многих факторов окружающей среды. Специальной тренировкой можно добиться повышения его чувствительности. Например, занятия музыкой, танцами, фигурным катанием, художественной гимнастикой вырабатывают тонкий слух. С другой стороны, физическое и умственное утомление, высокий уровень шума, резкое колебание температуры и давления снижают чувствительность органов слуха. Кроме того, сильные звуки вызывают перенапряжение нервной системы, способствуют развитию нервных и сердечно-сосудистых заболеваний. Необходимо помнить о том, что порог болевых ощущений для человека составляет 120-130 дБ, но даже шум в 90 дБ может вызывать у человека болевые ощущения (шум промышленного города днем составляет около 80 дБ). </w:t>
      </w:r>
    </w:p>
    <w:p w:rsidR="007D79C0" w:rsidRPr="00817158" w:rsidRDefault="007D79C0" w:rsidP="007D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817158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817158">
        <w:rPr>
          <w:rFonts w:ascii="Times New Roman" w:hAnsi="Times New Roman" w:cs="Times New Roman"/>
          <w:sz w:val="28"/>
          <w:szCs w:val="28"/>
        </w:rPr>
        <w:t xml:space="preserve"> неблагоприятного воздействия шума необходимо соблюдать определенные гигиенические требования. Гигиена слуха – система мер, направленная на охрану слуха, создание оптимальных условий для деятельности слуховой сенсорной системы, способствующих нормальному ее развитию и функционированию.</w:t>
      </w:r>
    </w:p>
    <w:p w:rsidR="007D79C0" w:rsidRDefault="007D79C0" w:rsidP="007D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158">
        <w:rPr>
          <w:rFonts w:ascii="Times New Roman" w:hAnsi="Times New Roman" w:cs="Times New Roman"/>
          <w:sz w:val="28"/>
          <w:szCs w:val="28"/>
        </w:rPr>
        <w:t>Снижение уровней шума и его неблагоприятного воздействия на учащихся достигается проведением ряда мероприятий: строительных, архитектурных, технических и организационных. Например, участок учебных заведений ограждают по всему периметру живой изгородью высотой не менее 1,2 м. Большое влияние на величину звукоизоляции оказывает плотность, с какой закрыты двери. Если они плохо закрыты, то звукоизоляция снижается на 5-7 дБ. Большое значение в снижении шума имеет гигиенически правильное размещение помещений в здании учебного заведения. Мастерские, гимнастические залы размещаются на первом этаже здания, в отдельном крыле или в пристройке. Восстановлению функционального состояния слуховой сенсорной системы и сдвигов в других системах организма детей и подростков способствуют небольшие перерывы в тихих комнатах.</w:t>
      </w:r>
    </w:p>
    <w:p w:rsidR="007D79C0" w:rsidRPr="00817158" w:rsidRDefault="007D79C0" w:rsidP="007D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9C0" w:rsidRPr="00817158" w:rsidRDefault="007D79C0" w:rsidP="008171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D79C0" w:rsidRPr="00817158" w:rsidSect="00992515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1B" w:rsidRDefault="00075B1B" w:rsidP="005A38B4">
      <w:pPr>
        <w:spacing w:after="0" w:line="240" w:lineRule="auto"/>
      </w:pPr>
      <w:r>
        <w:separator/>
      </w:r>
    </w:p>
  </w:endnote>
  <w:endnote w:type="continuationSeparator" w:id="0">
    <w:p w:rsidR="00075B1B" w:rsidRDefault="00075B1B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3554462"/>
      <w:docPartObj>
        <w:docPartGallery w:val="Page Numbers (Bottom of Page)"/>
        <w:docPartUnique/>
      </w:docPartObj>
    </w:sdtPr>
    <w:sdtContent>
      <w:p w:rsidR="00992515" w:rsidRDefault="00992515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992515" w:rsidRDefault="00992515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1B" w:rsidRDefault="00075B1B" w:rsidP="005A38B4">
      <w:pPr>
        <w:spacing w:after="0" w:line="240" w:lineRule="auto"/>
      </w:pPr>
      <w:r>
        <w:separator/>
      </w:r>
    </w:p>
  </w:footnote>
  <w:footnote w:type="continuationSeparator" w:id="0">
    <w:p w:rsidR="00075B1B" w:rsidRDefault="00075B1B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187" w:rsidRDefault="00E03187" w:rsidP="00E03187">
    <w:pPr>
      <w:pStyle w:val="a4"/>
      <w:jc w:val="right"/>
    </w:pPr>
  </w:p>
  <w:p w:rsidR="00E03187" w:rsidRDefault="00E031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CFC"/>
    <w:rsid w:val="00003956"/>
    <w:rsid w:val="00005BCC"/>
    <w:rsid w:val="000204C2"/>
    <w:rsid w:val="00026437"/>
    <w:rsid w:val="00040EB3"/>
    <w:rsid w:val="00052F39"/>
    <w:rsid w:val="00064C1D"/>
    <w:rsid w:val="00066580"/>
    <w:rsid w:val="000669B1"/>
    <w:rsid w:val="00075B1B"/>
    <w:rsid w:val="000808DB"/>
    <w:rsid w:val="000A3F18"/>
    <w:rsid w:val="000B3134"/>
    <w:rsid w:val="000C0D96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4925"/>
    <w:rsid w:val="00224016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77ED"/>
    <w:rsid w:val="002B2519"/>
    <w:rsid w:val="002F70FA"/>
    <w:rsid w:val="00306F23"/>
    <w:rsid w:val="00307562"/>
    <w:rsid w:val="00315A82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E01AB"/>
    <w:rsid w:val="003E6A17"/>
    <w:rsid w:val="003F4681"/>
    <w:rsid w:val="004064AF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7939"/>
    <w:rsid w:val="0047027C"/>
    <w:rsid w:val="00475E7E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211F2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D2A82"/>
    <w:rsid w:val="005D4943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E647A"/>
    <w:rsid w:val="00702C4A"/>
    <w:rsid w:val="0070675C"/>
    <w:rsid w:val="00706D07"/>
    <w:rsid w:val="007201D0"/>
    <w:rsid w:val="007373D1"/>
    <w:rsid w:val="00737D24"/>
    <w:rsid w:val="00744E3F"/>
    <w:rsid w:val="00756D05"/>
    <w:rsid w:val="0078271D"/>
    <w:rsid w:val="00783B66"/>
    <w:rsid w:val="00785F0E"/>
    <w:rsid w:val="007864CA"/>
    <w:rsid w:val="00791C3D"/>
    <w:rsid w:val="007A2B8C"/>
    <w:rsid w:val="007A46F0"/>
    <w:rsid w:val="007C1D28"/>
    <w:rsid w:val="007D0453"/>
    <w:rsid w:val="007D2D91"/>
    <w:rsid w:val="007D79C0"/>
    <w:rsid w:val="007E6925"/>
    <w:rsid w:val="007E7210"/>
    <w:rsid w:val="007F3A48"/>
    <w:rsid w:val="0080533F"/>
    <w:rsid w:val="00817158"/>
    <w:rsid w:val="0082094E"/>
    <w:rsid w:val="008217DC"/>
    <w:rsid w:val="00827EA4"/>
    <w:rsid w:val="008345F1"/>
    <w:rsid w:val="00840C8C"/>
    <w:rsid w:val="00844EEF"/>
    <w:rsid w:val="00847EBB"/>
    <w:rsid w:val="00850195"/>
    <w:rsid w:val="00860698"/>
    <w:rsid w:val="00867026"/>
    <w:rsid w:val="00884F9E"/>
    <w:rsid w:val="0089252D"/>
    <w:rsid w:val="00895318"/>
    <w:rsid w:val="008A711E"/>
    <w:rsid w:val="008A7797"/>
    <w:rsid w:val="008B3A6E"/>
    <w:rsid w:val="008E23C9"/>
    <w:rsid w:val="008E736C"/>
    <w:rsid w:val="008F5892"/>
    <w:rsid w:val="00927179"/>
    <w:rsid w:val="0094463E"/>
    <w:rsid w:val="00944936"/>
    <w:rsid w:val="00957681"/>
    <w:rsid w:val="00973DA4"/>
    <w:rsid w:val="00975D0A"/>
    <w:rsid w:val="00975F1D"/>
    <w:rsid w:val="00977978"/>
    <w:rsid w:val="009924FE"/>
    <w:rsid w:val="00992515"/>
    <w:rsid w:val="009A22C9"/>
    <w:rsid w:val="009B10A7"/>
    <w:rsid w:val="009B11D8"/>
    <w:rsid w:val="009B33F1"/>
    <w:rsid w:val="009B5A61"/>
    <w:rsid w:val="009C4E39"/>
    <w:rsid w:val="009C5968"/>
    <w:rsid w:val="009D0E18"/>
    <w:rsid w:val="009E4891"/>
    <w:rsid w:val="009E5542"/>
    <w:rsid w:val="009E70AF"/>
    <w:rsid w:val="009F1D78"/>
    <w:rsid w:val="00A00C0D"/>
    <w:rsid w:val="00A13609"/>
    <w:rsid w:val="00A15045"/>
    <w:rsid w:val="00A16E43"/>
    <w:rsid w:val="00A17156"/>
    <w:rsid w:val="00A17CD7"/>
    <w:rsid w:val="00A23556"/>
    <w:rsid w:val="00A37EDC"/>
    <w:rsid w:val="00A4005A"/>
    <w:rsid w:val="00A41D12"/>
    <w:rsid w:val="00A468C1"/>
    <w:rsid w:val="00A53AE5"/>
    <w:rsid w:val="00A6545D"/>
    <w:rsid w:val="00A67724"/>
    <w:rsid w:val="00A72836"/>
    <w:rsid w:val="00A72CB9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406"/>
    <w:rsid w:val="00B95538"/>
    <w:rsid w:val="00B97C32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5ED2"/>
    <w:rsid w:val="00D009D6"/>
    <w:rsid w:val="00D152EE"/>
    <w:rsid w:val="00D17766"/>
    <w:rsid w:val="00D26E67"/>
    <w:rsid w:val="00D45842"/>
    <w:rsid w:val="00D521F7"/>
    <w:rsid w:val="00D603F1"/>
    <w:rsid w:val="00D64BCE"/>
    <w:rsid w:val="00D7117E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2059E"/>
    <w:rsid w:val="00F23CE2"/>
    <w:rsid w:val="00F25292"/>
    <w:rsid w:val="00F35C4F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992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92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992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92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2243</Words>
  <Characters>12789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6</cp:revision>
  <cp:lastPrinted>2019-03-31T19:16:00Z</cp:lastPrinted>
  <dcterms:created xsi:type="dcterms:W3CDTF">2019-03-30T19:29:00Z</dcterms:created>
  <dcterms:modified xsi:type="dcterms:W3CDTF">2020-04-02T08:56:00Z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